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POZIV NA DOSTAVU PONUDA</w:t>
      </w:r>
    </w:p>
    <w:p>
      <w:pPr>
        <w:jc w:val="center"/>
      </w:pPr>
      <w:r>
        <w:rPr>
          <w:b/>
          <w:sz w:val="24"/>
        </w:rPr>
        <w:t>Nabava usluge digitalne integracije i razvoja „Integriranog imenika socijalnih pedagoga“</w:t>
      </w:r>
    </w:p>
    <w:p>
      <w:r>
        <w:rPr>
          <w:b/>
        </w:rPr>
        <w:t>POSTUPAK NABAVE ZA OSOBE KOJE NISU OBVEZNICI ZAKONA O JAVNOJ NABAVI (NOJN)</w:t>
      </w:r>
    </w:p>
    <w:p>
      <w:r>
        <w:t>Sukladno pravilima koja se primjenjuju na Naručitelja, Hrvatska komora socijalnih pedagoga, sa sjedištem na adresi Ulica sv. Mateja 70/a, Zagreb, OIB 65577426878, provodi postupak nabave radi sklapanja ugovora o nabavi.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rPr>
                <w:b/>
              </w:rPr>
              <w:t>Podatak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rPr>
                <w:b/>
              </w:rPr>
              <w:t>Vrijednost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Naziv projekta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[DOPUNITI – ako postoji službeni naziv projekta]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Naziv nabave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Nabava usluge digitalne integracije i razvoja „Integriranog imenika socijalnih pedagoga“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Evidencijski broj nabave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NAB-1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Datum objave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[DOPUNITI]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Procijenjena vrijednost nabave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50.000,00 EUR bez PDV-a</w:t>
            </w:r>
          </w:p>
        </w:tc>
      </w:tr>
    </w:tbl>
    <w:p>
      <w:pPr>
        <w:pStyle w:val="Heading1"/>
      </w:pPr>
      <w:r>
        <w:t>1. OPĆI PODACI</w:t>
      </w:r>
    </w:p>
    <w:p>
      <w:pPr>
        <w:pStyle w:val="Heading2"/>
      </w:pPr>
      <w:r>
        <w:t>1.1. Podaci o Naručitelju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rPr>
                <w:b/>
              </w:rPr>
              <w:t>Naziv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rPr>
                <w:b/>
              </w:rPr>
              <w:t>Hrvatska komora socijalnih pedagoga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Adresa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Ulica sv. Mateja 70/a, Zagreb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OIB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65577426878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Web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https://hksp.hr/kontakt/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Odgovorna osoba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Alma Rovis Brandić, predsjednica Komore</w:t>
            </w:r>
          </w:p>
        </w:tc>
      </w:tr>
    </w:tbl>
    <w:p>
      <w:pPr>
        <w:pStyle w:val="Heading2"/>
      </w:pPr>
      <w:r>
        <w:t>1.2. Kontakt osoba i komunikacija</w:t>
      </w:r>
    </w:p>
    <w:p>
      <w:r>
        <w:t>Komunikacija između Naručitelja i ponuditelja obavljat će se u pisanom obliku putem elektroničke pošte: hk.socijalnih.pedagoga@gmail.com.</w:t>
      </w:r>
    </w:p>
    <w:p>
      <w:r>
        <w:t>Zahtjevi za dodatne informacije, objašnjenja ili izmjene s naznakom „za nabavu NAB-1“ dostavljaju se isključivo na navedenu adresu. Naručitelj će pravodobne odgovore i izmjene objaviti na internetskoj stranici na kojoj je Poziv objavljen.</w:t>
      </w:r>
    </w:p>
    <w:p>
      <w:pPr>
        <w:pStyle w:val="Heading2"/>
      </w:pPr>
      <w:r>
        <w:t>1.3. Vrsta postupka i ugovora</w:t>
      </w:r>
    </w:p>
    <w:p>
      <w:r>
        <w:t>Postupak se provodi kao nabava za neobveznika Zakona o javnoj nabavi (NOJN), prema pravilima koja se primjenjuju na sredstva i/ili projekt iz kojeg se nabava financira. Naručitelj radi transparentnosti i tržišnog natjecanja objavljuje Poziv na svojoj internetskoj stranici i, ako je primjenjivo, na odgovarajućoj platformi za objavu nabava.</w:t>
      </w:r>
    </w:p>
    <w:p>
      <w:r>
        <w:t>Sklapa se ugovor o nabavi.</w:t>
      </w:r>
    </w:p>
    <w:p>
      <w:pPr>
        <w:pStyle w:val="Heading2"/>
      </w:pPr>
      <w:r>
        <w:t>1.4. Dostupnost dokumentacije</w:t>
      </w:r>
    </w:p>
    <w:p>
      <w:r>
        <w:t>Poziv i svi prilozi, pitanja i odgovori te izmjene i dopune bit će dostupni ponuditeljima na internetskoj stranici Naručitelja i/ili drugim mjestima objave navedenima u Pozivu.</w:t>
      </w:r>
    </w:p>
    <w:p>
      <w:pPr>
        <w:pStyle w:val="Heading2"/>
      </w:pPr>
      <w:r>
        <w:t>1.5. Izmjene i dopune Poziva</w:t>
      </w:r>
    </w:p>
    <w:p>
      <w:r>
        <w:t>Ako se tijekom roka za dostavu ponuda ukaže potreba za izmjenom ili dopunom Poziva, izmjena će biti objavljena na jednak način kao i Poziv. Ako izmjena utječe na pripremu ponuda, rok će se odgovarajuće produljiti.</w:t>
      </w:r>
    </w:p>
    <w:p>
      <w:pPr>
        <w:pStyle w:val="Heading2"/>
      </w:pPr>
      <w:r>
        <w:t>1.6. Evidencijski broj</w:t>
      </w:r>
    </w:p>
    <w:p>
      <w:r>
        <w:t>NAB-1</w:t>
      </w:r>
    </w:p>
    <w:p>
      <w:pPr>
        <w:pStyle w:val="Heading2"/>
      </w:pPr>
      <w:r>
        <w:t>1.7. Pravo sudjelovanja</w:t>
      </w:r>
    </w:p>
    <w:p>
      <w:r>
        <w:t>Kao ponuditelji mogu sudjelovati svi gospodarski subjekti koji ispunjavaju uvjete iz ovog Poziva, neovisno o državi poslovnog nastana.</w:t>
      </w:r>
    </w:p>
    <w:p>
      <w:pPr>
        <w:pStyle w:val="Heading2"/>
      </w:pPr>
      <w:r>
        <w:t>1.8. Procijenjena vrijednost</w:t>
      </w:r>
    </w:p>
    <w:p>
      <w:r>
        <w:t>Procijenjena vrijednost nabave iznosi 50.000,00 EUR bez PDV-a.</w:t>
      </w:r>
    </w:p>
    <w:p>
      <w:pPr>
        <w:pStyle w:val="Heading2"/>
      </w:pPr>
      <w:r>
        <w:t>1.9. Sprječavanje sukoba interesa</w:t>
      </w:r>
    </w:p>
    <w:p>
      <w:r>
        <w:t>Naručitelj će poduzeti odgovarajuće mjere radi sprječavanja i otkrivanja sukoba interesa osoba uključenih u pripremu, provedbu i izvršenje nabave. Prije odabira ponude provjerit će se okolnosti sukoba interesa u odnosu na ponuditelja, članove zajednice ponuditelja i podugovaratelje, u skladu s primjenjivim pravilima.</w:t>
      </w:r>
    </w:p>
    <w:p>
      <w:r>
        <w:t>Popis gospodarskih subjekata s kojima postoji utvrđen sukob interesa: [DOPUNITI / AKO NEMA – NAVESTI „Nema“].</w:t>
      </w:r>
    </w:p>
    <w:p>
      <w:pPr>
        <w:pStyle w:val="Heading1"/>
      </w:pPr>
      <w:r>
        <w:t>2. PREDMET NABAVE</w:t>
      </w:r>
    </w:p>
    <w:p>
      <w:pPr>
        <w:pStyle w:val="Heading2"/>
      </w:pPr>
      <w:r>
        <w:t>2.1. Opis predmeta nabave</w:t>
      </w:r>
    </w:p>
    <w:p>
      <w:r>
        <w:t>Predmet nabave je usluga digitalne integracije i razvoja „Integriranog imenika socijalnih pedagoga“ – izrada, isporuka, instalacija i puštanje u rad web-aplikacije (integriranog imenika), uključujući migraciju i strukturiranje postojećih podataka, edukaciju korisnika Naručitelja, dokumentaciju, jamstveno održavanje te adaptivno održavanje, sukladno Prilogu 3 – Funkcionalna/tehnička specifikacija.</w:t>
      </w:r>
    </w:p>
    <w:p>
      <w:r>
        <w:t>Detaljan opis funkcionalnih i tehničkih zahtjeva sadržan je u Prilogu 3.</w:t>
      </w:r>
    </w:p>
    <w:p>
      <w:pPr>
        <w:pStyle w:val="Heading2"/>
      </w:pPr>
      <w:r>
        <w:t>2.2. Grupe nabave</w:t>
      </w:r>
    </w:p>
    <w:p>
      <w:r>
        <w:t>Predmet nabave nije podijeljen u grupe jer predstavlja jedinstvenu tehničku i funkcionalnu cjelinu: analiza i dizajn, razvoj, integracija, migracija podataka, instalacija, puštanje u rad, edukacija i održavanje istog programskog rješenja.</w:t>
      </w:r>
    </w:p>
    <w:p>
      <w:pPr>
        <w:pStyle w:val="Heading2"/>
      </w:pPr>
      <w:r>
        <w:t>2.3. Sukladnost specifikacijama</w:t>
      </w:r>
    </w:p>
    <w:p>
      <w:r>
        <w:t>Predajom ponude ponuditelj potvrđuje da ponuđeno rješenje u cijelosti zadovoljava minimalne zahtjeve iz Poziva i Priloga 3. Ponuditelj se obvezuje izvršiti predmet nabave u skladu s prihvaćenom ponudom i ugovorom.</w:t>
      </w:r>
    </w:p>
    <w:p>
      <w:r>
        <w:t>Jamstveni rok: 12 mjeseci od potpisivanja zapisnika o primopredaji. Adaptivno održavanje obračunava se prema Troškovniku u okvirnoj količini od 20 sati tijekom jamstvenog roka, ako Naručitelj takvu količinu ugovori.</w:t>
      </w:r>
    </w:p>
    <w:p>
      <w:pPr>
        <w:pStyle w:val="Heading2"/>
      </w:pPr>
      <w:r>
        <w:t>2.4. Jednakovrijednost</w:t>
      </w:r>
    </w:p>
    <w:p>
      <w:r>
        <w:t>Ako se u dokumentaciji navodi određena tehnologija ili standard, ponuditelj može ponuditi jednakovrijedno rješenje koje ostvaruje najmanje sve tražene funkcionalne i tehničke zahtjeve.</w:t>
      </w:r>
    </w:p>
    <w:p>
      <w:pPr>
        <w:pStyle w:val="Heading2"/>
      </w:pPr>
      <w:r>
        <w:t>2.5. Cijena ponude</w:t>
      </w:r>
    </w:p>
    <w:p>
      <w:r>
        <w:t>Cijena ponude iskazuje se u EUR. Cijena mora obuhvatiti sve troškove potrebne za uredno izvršenje ugovora, uključujući razvoj, instalaciju, migraciju podataka, edukaciju, dokumentaciju, jamstveno održavanje i ugovoreno adaptivno održavanje.</w:t>
      </w:r>
    </w:p>
    <w:p>
      <w:pPr>
        <w:pStyle w:val="Heading2"/>
      </w:pPr>
      <w:r>
        <w:t>2.6. Rok izvršenja</w:t>
      </w:r>
    </w:p>
    <w:p>
      <w:r>
        <w:t>Rok izvršenja: [DOPUNITI]. Početak roka računa se od dana stupanja ugovora na snagu, odnosno kako bude određeno ugovorom.</w:t>
      </w:r>
    </w:p>
    <w:p>
      <w:pPr>
        <w:pStyle w:val="Heading1"/>
      </w:pPr>
      <w:r>
        <w:t>3. RAZLOZI ISKLJUČENJA</w:t>
      </w:r>
    </w:p>
    <w:p>
      <w:r>
        <w:t>Ponuditelj mora dokazati da ne postoje razlozi isključenja propisani primjenjivim pravilima za NOJN i ovim Pozivom. Ponuditelj uz ponudu dostavlja Prilog 4 – Izjavu o nepostojanju razloga za isključenje te ostale dokaze navedene u Pozivu.</w:t>
      </w:r>
    </w:p>
    <w:p>
      <w:r>
        <w:t>Naručitelj može zatražiti dodatne dokaze radi provjere istinitosti navoda iz ponude.</w:t>
      </w:r>
    </w:p>
    <w:p>
      <w:pPr>
        <w:pStyle w:val="Heading1"/>
      </w:pPr>
      <w:r>
        <w:t>4. KRITERIJI SPOSOBNOSTI</w:t>
      </w:r>
    </w:p>
    <w:p>
      <w:pPr>
        <w:pStyle w:val="Heading2"/>
      </w:pPr>
      <w:r>
        <w:t>4.1. Tehnička i stručna sposobnost</w:t>
      </w:r>
    </w:p>
    <w:p>
      <w:r>
        <w:t>Ponuditelj mora dokazati da raspolaže ljudskim i tehničkim resursima te iskustvom potrebnim za izvršenje ugovora.</w:t>
      </w:r>
    </w:p>
    <w:p>
      <w:pPr>
        <w:pStyle w:val="Heading2"/>
      </w:pPr>
      <w:r>
        <w:t>4.1.1. Tehnička sposobnost gospodarskog subjekta</w:t>
      </w:r>
    </w:p>
    <w:p>
      <w:r>
        <w:t>Ponuditelj mora dokazati da je u godini pokretanja postupka i tijekom tri godine koje joj prethode izvršio usluge iste ili slične predmetu nabave (izrada web-aplikacija, registara, imenika ili informacijskih sustava s bazom podataka) u kumulativnoj vrijednosti od najmanje 50.000,00 EUR bez PDV-a. Mogu se navesti najmanje jedna, a najviše dvije reference.</w:t>
      </w:r>
    </w:p>
    <w:p>
      <w:r>
        <w:t>Podaci se dostavljaju na Prilogu 5 – Popis usluga.</w:t>
      </w:r>
    </w:p>
    <w:p>
      <w:pPr>
        <w:pStyle w:val="Heading2"/>
      </w:pPr>
      <w:r>
        <w:t>4.1.2. Stručna sposobnost</w:t>
      </w:r>
    </w:p>
    <w:p>
      <w:r>
        <w:t>Ponuditelj mora raspolagati najmanje sljedećim stručnjacima: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rPr>
                <w:b/>
              </w:rPr>
              <w:t>Stručnjak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rPr>
                <w:b/>
              </w:rPr>
              <w:t>Minimalna uloga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Stručnjak 1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Stručnjak za implementaciju web-aplikacija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Stručnjak 2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Stručnjak za baze podataka</w:t>
            </w:r>
          </w:p>
        </w:tc>
      </w:tr>
    </w:tbl>
    <w:p>
      <w:r>
        <w:t>Podaci o stručnjacima dostavljaju se na Prilogu 6. Iskustvo stručnjaka koje se boduje dostavlja se na Prilogu 7.</w:t>
      </w:r>
    </w:p>
    <w:p>
      <w:pPr>
        <w:pStyle w:val="Heading2"/>
      </w:pPr>
      <w:r>
        <w:t>4.2. Sposobnost za obavljanje profesionalne djelatnosti</w:t>
      </w:r>
    </w:p>
    <w:p>
      <w:r>
        <w:t>Ponuditelj mora biti upisan u poslovni, sudski, obrtni, strukovni ili drugi odgovarajući registar države poslovnog nastana. Dokaz se dostavlja samo ako upis nije moguće provjeriti u javno dostupnom registru.</w:t>
      </w:r>
    </w:p>
    <w:p>
      <w:pPr>
        <w:pStyle w:val="Heading1"/>
      </w:pPr>
      <w:r>
        <w:t>5. KRITERIJ ZA ODABIR PONUDE</w:t>
      </w:r>
    </w:p>
    <w:p>
      <w:r>
        <w:t>Kriterij za odabir ponude je ekonomski najpovoljnija ponuda. Boduje se cijena ponude s PDV-om i iskustvo stručnjaka.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rPr>
                <w:b/>
              </w:rPr>
              <w:t>Kriterij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rPr>
                <w:b/>
              </w:rPr>
              <w:t>Maks. bodova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Cijena ponude u EUR s PDV-om (C)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80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Iskustvo stručnjaka (S)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20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UKUPNO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100</w:t>
            </w:r>
          </w:p>
        </w:tc>
      </w:tr>
    </w:tbl>
    <w:p>
      <w:pPr>
        <w:pStyle w:val="Heading2"/>
      </w:pPr>
      <w:r>
        <w:t>5.1. Cijena</w:t>
      </w:r>
    </w:p>
    <w:p>
      <w:r>
        <w:t>Najniža cijena valjane ponude dobiva 80 bodova. Ostale ponude boduju se formulom: C = NC / CP × 80, pri čemu je NC najniža cijena valjane ponude, a CP cijena ocjenjivane ponude.</w:t>
      </w:r>
    </w:p>
    <w:p>
      <w:pPr>
        <w:pStyle w:val="Heading2"/>
      </w:pPr>
      <w:r>
        <w:t>5.2. Iskustvo stručnjaka</w:t>
      </w:r>
    </w:p>
    <w:p>
      <w:r>
        <w:t>Maksimalno 20 bodova dodjeljuje se za iskustvo predloženih stručnjaka, po 10 bodova za svakog stručnjaka, prema Prilogu 7.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vAlign w:val="center"/>
          </w:tcPr>
          <w:p>
            <w:pPr>
              <w:spacing w:after="0"/>
            </w:pPr>
            <w:r>
              <w:rPr>
                <w:b/>
              </w:rPr>
              <w:t>Stručnjak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rPr>
                <w:b/>
              </w:rPr>
              <w:t>Element iskustva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rPr>
                <w:b/>
              </w:rPr>
              <w:t>Bodovi</w:t>
            </w:r>
          </w:p>
        </w:tc>
      </w:tr>
      <w:tr>
        <w:tc>
          <w:tcPr>
            <w:tcW w:type="dxa" w:w="3135"/>
            <w:vAlign w:val="center"/>
          </w:tcPr>
          <w:p>
            <w:pPr>
              <w:spacing w:after="0"/>
            </w:pPr>
            <w:r>
              <w:t>1 – implementacija web-aplikacija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t>Sudjelovanje na projektu implementacije arhitekture web-aplikacije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t>5</w:t>
            </w:r>
          </w:p>
        </w:tc>
      </w:tr>
      <w:tr>
        <w:tc>
          <w:tcPr>
            <w:tcW w:type="dxa" w:w="3135"/>
            <w:vAlign w:val="center"/>
          </w:tcPr>
          <w:p>
            <w:pPr>
              <w:spacing w:after="0"/>
            </w:pPr>
            <w:r>
              <w:t>1 – implementacija web-aplikacija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t>Sudjelovanje na projektu izrade programskih modula web-aplikacije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t>5</w:t>
            </w:r>
          </w:p>
        </w:tc>
      </w:tr>
      <w:tr>
        <w:tc>
          <w:tcPr>
            <w:tcW w:type="dxa" w:w="3135"/>
            <w:vAlign w:val="center"/>
          </w:tcPr>
          <w:p>
            <w:pPr>
              <w:spacing w:after="0"/>
            </w:pPr>
            <w:r>
              <w:t>2 – baze podataka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t>Sudjelovanje na projektu dizajna podatkovnog modela web-sustava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t>5</w:t>
            </w:r>
          </w:p>
        </w:tc>
      </w:tr>
      <w:tr>
        <w:tc>
          <w:tcPr>
            <w:tcW w:type="dxa" w:w="3135"/>
            <w:vAlign w:val="center"/>
          </w:tcPr>
          <w:p>
            <w:pPr>
              <w:spacing w:after="0"/>
            </w:pPr>
            <w:r>
              <w:t>2 – baze podataka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t>Sudjelovanje na projektu implementacije relacijske baze podataka web-sustava</w:t>
            </w:r>
          </w:p>
        </w:tc>
        <w:tc>
          <w:tcPr>
            <w:tcW w:type="dxa" w:w="3135"/>
            <w:vAlign w:val="center"/>
          </w:tcPr>
          <w:p>
            <w:pPr>
              <w:spacing w:after="0"/>
            </w:pPr>
            <w:r>
              <w:t>5</w:t>
            </w:r>
          </w:p>
        </w:tc>
      </w:tr>
    </w:tbl>
    <w:p>
      <w:r>
        <w:t>Ukupan broj bodova E = C + S. U slučaju jednakog broja bodova, prednost ima ranije zaprimljena valjana ponuda.</w:t>
      </w:r>
    </w:p>
    <w:p>
      <w:pPr>
        <w:pStyle w:val="Heading1"/>
      </w:pPr>
      <w:r>
        <w:t>6. PONUDA</w:t>
      </w:r>
    </w:p>
    <w:p>
      <w:pPr>
        <w:pStyle w:val="Heading2"/>
      </w:pPr>
      <w:r>
        <w:t>6.1. Sadržaj ponude</w:t>
      </w:r>
    </w:p>
    <w:p>
      <w:r>
        <w:t>1. Popunjeni Ponudbeni list – Prilog 1</w:t>
      </w:r>
    </w:p>
    <w:p>
      <w:r>
        <w:t>2. Popunjeni Troškovnik – Prilog 2</w:t>
      </w:r>
    </w:p>
    <w:p>
      <w:r>
        <w:t>3. Funkcionalna/tehnička specifikacija – Prilog 3 (potvrda sukladnosti)</w:t>
      </w:r>
    </w:p>
    <w:p>
      <w:r>
        <w:t>4. Izjava o nepostojanju razloga za isključenje – Prilog 4</w:t>
      </w:r>
    </w:p>
    <w:p>
      <w:r>
        <w:t>5. Popis usluga – Prilog 5</w:t>
      </w:r>
    </w:p>
    <w:p>
      <w:r>
        <w:t>6. Popis stručnjaka – Prilog 6</w:t>
      </w:r>
    </w:p>
    <w:p>
      <w:r>
        <w:t>7. Izjava o iskustvu stručnjaka – Prilog 7</w:t>
      </w:r>
    </w:p>
    <w:p>
      <w:r>
        <w:t>8. Dokaz o upisu u odgovarajući registar, ako je primjenjivo</w:t>
      </w:r>
    </w:p>
    <w:p>
      <w:r>
        <w:t>9. Ostali dokazi traženi ovim Pozivom.</w:t>
      </w:r>
    </w:p>
    <w:p>
      <w:pPr>
        <w:pStyle w:val="Heading2"/>
      </w:pPr>
      <w:r>
        <w:t>6.2. Rok i način dostave</w:t>
      </w:r>
    </w:p>
    <w:p>
      <w:r>
        <w:t>Rok za dostavu ponuda: [DOPUNITI DATUM I VRIJEME].</w:t>
      </w:r>
    </w:p>
    <w:p>
      <w:r>
        <w:t>Ponuda se dostavlja elektroničkom poštom na adresu hk.socijalnih.pedagoga@gmail.com, s naznakom u predmetu: „Nabava usluge digitalne integracije i razvoja Integriranog imenika socijalnih pedagoga, evidencijski broj nabave: NAB-1 – NE OTVARAJ“.</w:t>
      </w:r>
    </w:p>
    <w:p>
      <w:r>
        <w:t>Ponuda zaprimljena nakon isteka roka neće se razmatrati.</w:t>
      </w:r>
    </w:p>
    <w:p>
      <w:pPr>
        <w:pStyle w:val="Heading2"/>
      </w:pPr>
      <w:r>
        <w:t>6.3. Jezik ponude</w:t>
      </w:r>
    </w:p>
    <w:p>
      <w:r>
        <w:t>Ponuda i dokumentacija dostavljaju se na hrvatskom jeziku. Dokumenti na stranom jeziku dostavljaju se uz prijevod na hrvatski jezik.</w:t>
      </w:r>
    </w:p>
    <w:p>
      <w:pPr>
        <w:pStyle w:val="Heading1"/>
      </w:pPr>
      <w:r>
        <w:t>7. PREGLED I OCJENA PONUDA</w:t>
      </w:r>
    </w:p>
    <w:p>
      <w:r>
        <w:t>Naručitelj će pregledati i ocijeniti pravodobno zaprimljene ponude, provjeriti ispunjavanje uvjeta, ocijeniti ponude prema kriterijima te donijeti odluku o odabiru ili drugu odgovarajuću odluku u skladu s primjenjivim pravilima.</w:t>
      </w:r>
    </w:p>
    <w:p>
      <w:pPr>
        <w:pStyle w:val="Heading1"/>
      </w:pPr>
      <w:r>
        <w:t>8. UGOVOR I PLAĆANJE</w:t>
      </w:r>
    </w:p>
    <w:p>
      <w:r>
        <w:t>S odabranim ponuditeljem sklapa se ugovor o nabavi. Način i rokovi plaćanja bit će uređeni ugovorom. Plaćanje se provodi na temelju uredno ispostavljenog računa i dokumentacije kojom se potvrđuje izvršenje ugovorenih obveza.</w:t>
      </w:r>
    </w:p>
    <w:p>
      <w:pPr>
        <w:pStyle w:val="Heading1"/>
      </w:pPr>
      <w:r>
        <w:t>9. JAMSTVO I ODRŽAVANJE</w:t>
      </w:r>
    </w:p>
    <w:p>
      <w:r>
        <w:t>Odabrani ponuditelj daje najmanje 12 mjeseci jamstva na isporučeno rješenje od dana potpisivanja zapisnika o primopredaji. U jamstvenom roku otklanja greške koje nisu posljedica nepravilnog korištenja.</w:t>
      </w:r>
    </w:p>
    <w:p>
      <w:r>
        <w:t>Adaptivno održavanje obuhvaća manje izmjene i prilagodbe koje Naručitelj zatraži, do ugovorene količine sati iz Troškovnika.</w:t>
      </w:r>
    </w:p>
    <w:p>
      <w:pPr>
        <w:pStyle w:val="Heading1"/>
      </w:pPr>
      <w:r>
        <w:t>10. ZAŠTITA PODATAKA I INFORMACIJSKA SIGURNOST</w:t>
      </w:r>
    </w:p>
    <w:p>
      <w:r>
        <w:t>Odabrani ponuditelj mora postupati u skladu s važećim propisima o zaštiti osobnih podataka, informacijskoj sigurnosti i povjerljivosti podataka. Ako obrađuje osobne podatke u ime Naručitelja, ugovorom će se urediti odnos voditelja i izvršitelja obrade, sigurnosne mjere, povjerljivost, podugovaratelji, incidenti i povrat/brisanje podataka.</w:t>
      </w:r>
    </w:p>
    <w:p>
      <w:pPr>
        <w:pStyle w:val="Heading1"/>
      </w:pPr>
      <w:r>
        <w:t>11. PRILOZI</w:t>
      </w:r>
    </w:p>
    <w:p>
      <w:r>
        <w:t>Prilog 1 – Ponudbeni list</w:t>
      </w:r>
    </w:p>
    <w:p>
      <w:r>
        <w:t>Prilog 2 – Troškovnik</w:t>
      </w:r>
    </w:p>
    <w:p>
      <w:r>
        <w:t>Prilog 3 – Funkcionalna/tehnička specifikacija</w:t>
      </w:r>
    </w:p>
    <w:p>
      <w:r>
        <w:t>Prilog 4 – Izjava o nepostojanju razloga za isključenje</w:t>
      </w:r>
    </w:p>
    <w:p>
      <w:r>
        <w:t>Prilog 5 – Popis usluga</w:t>
      </w:r>
    </w:p>
    <w:p>
      <w:r>
        <w:t>Prilog 6 – Popis stručnjaka</w:t>
      </w:r>
    </w:p>
    <w:p>
      <w:r>
        <w:t>Prilog 7 – Izjava o iskustvu stručnjaka</w:t>
      </w:r>
    </w:p>
    <w:p>
      <w:r>
        <w:br/>
        <w:t>Napomena: Ovo je radna verzija izrađena prema dostavljenoj dokumentaciji HKSR-a i podacima HKSP-a. Prije objave potrebno je potvrditi pravnu osnovu financiranja, pravila NOJN koja se primjenjuju, rokove, projektni naziv, eventualne obvezne objave, podatke o sukobu interesa i konačne ugovorne odredbe.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